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13D0B" w14:textId="57EA9299" w:rsidR="00B4583B" w:rsidRPr="00297A81" w:rsidRDefault="00B4583B" w:rsidP="00297A81">
      <w:pPr>
        <w:rPr>
          <w:b/>
          <w:bCs/>
        </w:rPr>
      </w:pPr>
      <w:r w:rsidRPr="00297A81">
        <w:rPr>
          <w:b/>
          <w:bCs/>
        </w:rPr>
        <w:t>Przebieg mobilności w projekcie edukacyjnym</w:t>
      </w:r>
      <w:bookmarkStart w:id="0" w:name="_GoBack"/>
      <w:bookmarkEnd w:id="0"/>
    </w:p>
    <w:p w14:paraId="1F88E7E2" w14:textId="77777777" w:rsidR="00B4583B" w:rsidRDefault="00B4583B" w:rsidP="00B4583B">
      <w:r>
        <w:t>Zajęcia:</w:t>
      </w:r>
    </w:p>
    <w:p w14:paraId="59695EEA" w14:textId="62347F20" w:rsidR="00B4583B" w:rsidRDefault="00B4583B" w:rsidP="00B4583B">
      <w:pPr>
        <w:pStyle w:val="Akapitzlist"/>
        <w:numPr>
          <w:ilvl w:val="0"/>
          <w:numId w:val="3"/>
        </w:numPr>
      </w:pPr>
      <w:r>
        <w:t>rozpoczęły się 3 października 2022 r. w poniedziałek</w:t>
      </w:r>
    </w:p>
    <w:p w14:paraId="12FDC70B" w14:textId="1A5C0340" w:rsidR="00B4583B" w:rsidRDefault="00B4583B" w:rsidP="00B4583B">
      <w:pPr>
        <w:pStyle w:val="Akapitzlist"/>
        <w:numPr>
          <w:ilvl w:val="0"/>
          <w:numId w:val="3"/>
        </w:numPr>
      </w:pPr>
      <w:r>
        <w:t>zakończyły się 14 października 2022 r. w piątek</w:t>
      </w:r>
    </w:p>
    <w:p w14:paraId="56F55F7A" w14:textId="36026CB7" w:rsidR="00B4583B" w:rsidRDefault="00B4583B" w:rsidP="00B4583B">
      <w:pPr>
        <w:pStyle w:val="Akapitzlist"/>
        <w:numPr>
          <w:ilvl w:val="0"/>
          <w:numId w:val="3"/>
        </w:numPr>
      </w:pPr>
      <w:r>
        <w:t>programu kulturowo-edukacyjnego odbyły się 8 i 9 października 2022 r. w sobotę i niedzielę, a także w wolne od zajęć popołudnia i wieczory</w:t>
      </w:r>
    </w:p>
    <w:p w14:paraId="62C9F3E2" w14:textId="6B2083B3" w:rsidR="00B4583B" w:rsidRDefault="00B4583B" w:rsidP="00B4583B">
      <w:r>
        <w:t xml:space="preserve">Za realizację programu mobilności uzgodnionego przez Szkoły odpowiedzialna była instytucja Przyjmująca. Program był realizowany przez 10 dni roboczych, w weekend między zajęciami Szkoła zorganizowała dla uczniów atrakcyjny program kulturowy. </w:t>
      </w:r>
    </w:p>
    <w:p w14:paraId="6418D322" w14:textId="49D0D24C" w:rsidR="00B4583B" w:rsidRPr="00B4583B" w:rsidRDefault="00B4583B" w:rsidP="00B45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B4583B">
        <w:rPr>
          <w:sz w:val="28"/>
          <w:szCs w:val="28"/>
        </w:rPr>
        <w:t>PONIEDZIAŁEK 1</w:t>
      </w:r>
    </w:p>
    <w:p w14:paraId="77CBC4CA" w14:textId="77777777" w:rsidR="00B4583B" w:rsidRDefault="00B4583B" w:rsidP="00B4583B">
      <w:r>
        <w:t xml:space="preserve">Liczba godzin zajęć: 6 </w:t>
      </w:r>
    </w:p>
    <w:p w14:paraId="213D3C11" w14:textId="77777777" w:rsidR="00B4583B" w:rsidRDefault="00B4583B" w:rsidP="00B4583B">
      <w:r>
        <w:t xml:space="preserve">Przywitanie i zwiedzanie kompleksu szkolnego </w:t>
      </w:r>
    </w:p>
    <w:p w14:paraId="4A6EBD88" w14:textId="77777777" w:rsidR="00B4583B" w:rsidRDefault="00B4583B" w:rsidP="00B4583B">
      <w:r>
        <w:t xml:space="preserve">Zapoznanie się i zaprezentowanie swoich szkół, regionów, krajów, przygotowane na podstawie informacji zebranych przed mobilnością </w:t>
      </w:r>
    </w:p>
    <w:p w14:paraId="1A3AF880" w14:textId="77777777" w:rsidR="00B4583B" w:rsidRDefault="00B4583B" w:rsidP="00B4583B">
      <w:r>
        <w:t xml:space="preserve">Przedstawienie harmonogramu mobilności, rezultatów projektu, podział na grupy projektowe, rozdzielenie zadań </w:t>
      </w:r>
    </w:p>
    <w:p w14:paraId="5E0435CA" w14:textId="5789500C" w:rsidR="00B4583B" w:rsidRPr="00B4583B" w:rsidRDefault="00B4583B" w:rsidP="00B45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B4583B">
        <w:rPr>
          <w:sz w:val="28"/>
          <w:szCs w:val="28"/>
        </w:rPr>
        <w:t>WTOREK 2</w:t>
      </w:r>
    </w:p>
    <w:p w14:paraId="57D69BBB" w14:textId="77777777" w:rsidR="00B4583B" w:rsidRDefault="00B4583B" w:rsidP="00B4583B">
      <w:r>
        <w:t xml:space="preserve"> Liczba godzin zajęć: 6 </w:t>
      </w:r>
    </w:p>
    <w:p w14:paraId="19A435BB" w14:textId="77777777" w:rsidR="00B4583B" w:rsidRDefault="00B4583B" w:rsidP="00B4583B">
      <w:r>
        <w:t xml:space="preserve">Spotkanie z przedstawicielami świata edukacji </w:t>
      </w:r>
    </w:p>
    <w:p w14:paraId="6D6C344E" w14:textId="77777777" w:rsidR="00B4583B" w:rsidRDefault="00B4583B" w:rsidP="00B4583B">
      <w:r>
        <w:t xml:space="preserve">Omówienie doświadczeń, związanych z wpływem pandemii na działalność wybranej branży, pytania, wywiady, zbieranie materiałów źródłowych </w:t>
      </w:r>
    </w:p>
    <w:p w14:paraId="324809D9" w14:textId="77777777" w:rsidR="00B4583B" w:rsidRDefault="00B4583B" w:rsidP="00B4583B">
      <w:r>
        <w:t xml:space="preserve">Konwersacje, analiza zebranych materiałów, informacji, transkrypcja wywiadów, katalogowanie zdjęć </w:t>
      </w:r>
    </w:p>
    <w:p w14:paraId="15CCDA8A" w14:textId="6409658A" w:rsidR="00B4583B" w:rsidRPr="00B4583B" w:rsidRDefault="00B4583B" w:rsidP="00B45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B4583B">
        <w:rPr>
          <w:sz w:val="28"/>
          <w:szCs w:val="28"/>
        </w:rPr>
        <w:t>ŚRODA 3</w:t>
      </w:r>
    </w:p>
    <w:p w14:paraId="6DFD3C1D" w14:textId="77777777" w:rsidR="00B4583B" w:rsidRDefault="00B4583B" w:rsidP="00B4583B">
      <w:r>
        <w:t xml:space="preserve">Liczba godzin zajęć: 6 </w:t>
      </w:r>
    </w:p>
    <w:p w14:paraId="16FCCB8D" w14:textId="77777777" w:rsidR="00B4583B" w:rsidRDefault="00B4583B" w:rsidP="00B4583B">
      <w:r>
        <w:t xml:space="preserve">Spotkanie z przedstawicielami świata kultury </w:t>
      </w:r>
    </w:p>
    <w:p w14:paraId="1FA8A72D" w14:textId="77777777" w:rsidR="00B4583B" w:rsidRDefault="00B4583B" w:rsidP="00B4583B">
      <w:r>
        <w:t xml:space="preserve">Omówienie doświadczeń związanych z wpływem pandemii na działalność wybranej branży, pytania, wywiady, zbieranie materiałów źródłowych </w:t>
      </w:r>
    </w:p>
    <w:p w14:paraId="4D0BCD10" w14:textId="77777777" w:rsidR="00B4583B" w:rsidRDefault="00B4583B" w:rsidP="00B4583B">
      <w:r>
        <w:t xml:space="preserve">Konwersacje, analiza zebranych materiałów, informacji, transkrypcja wywiadów, katalogowanie zdjęć </w:t>
      </w:r>
    </w:p>
    <w:p w14:paraId="5C729BA5" w14:textId="76EFAE94" w:rsidR="00B4583B" w:rsidRPr="00B4583B" w:rsidRDefault="00B4583B" w:rsidP="00B45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B4583B">
        <w:rPr>
          <w:sz w:val="28"/>
          <w:szCs w:val="28"/>
        </w:rPr>
        <w:t>CZWARTEK 4</w:t>
      </w:r>
    </w:p>
    <w:p w14:paraId="67A86F4D" w14:textId="77777777" w:rsidR="00B4583B" w:rsidRDefault="00B4583B" w:rsidP="00B4583B">
      <w:r>
        <w:t xml:space="preserve">Liczba godzin zajęć: 6 </w:t>
      </w:r>
    </w:p>
    <w:p w14:paraId="255B5CA4" w14:textId="77777777" w:rsidR="00B4583B" w:rsidRDefault="00B4583B" w:rsidP="00B4583B">
      <w:r>
        <w:t xml:space="preserve">Spotkanie z przedstawicielami przedsiębiorców z różnych branż </w:t>
      </w:r>
    </w:p>
    <w:p w14:paraId="7184EFCD" w14:textId="77777777" w:rsidR="00B4583B" w:rsidRDefault="00B4583B" w:rsidP="00B4583B">
      <w:r>
        <w:t xml:space="preserve">Omówienie doświadczeń związanych z wpływem pandemii na przedsiębiorców różnych branż, pytania, wywiady, zbieranie materiałów źródłowych </w:t>
      </w:r>
    </w:p>
    <w:p w14:paraId="0996725D" w14:textId="77777777" w:rsidR="00B4583B" w:rsidRDefault="00B4583B" w:rsidP="00B4583B">
      <w:r>
        <w:lastRenderedPageBreak/>
        <w:t xml:space="preserve">Gry miejskie – sonda uliczna wśród przedsiębiorców i pracowników, zbieranie opinii, wypowiedzi, tworzenia ankiet i statystyk </w:t>
      </w:r>
    </w:p>
    <w:p w14:paraId="0F3CB525" w14:textId="3207F932" w:rsidR="00B4583B" w:rsidRPr="00B4583B" w:rsidRDefault="00B4583B" w:rsidP="00B45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B4583B">
        <w:rPr>
          <w:sz w:val="28"/>
          <w:szCs w:val="28"/>
        </w:rPr>
        <w:t>PIĄTEK 5</w:t>
      </w:r>
    </w:p>
    <w:p w14:paraId="79DF6593" w14:textId="77777777" w:rsidR="00B4583B" w:rsidRDefault="00B4583B" w:rsidP="00B4583B">
      <w:r>
        <w:t xml:space="preserve">Liczba godzin zajęć: 6 </w:t>
      </w:r>
    </w:p>
    <w:p w14:paraId="20AB7D68" w14:textId="77777777" w:rsidR="00B4583B" w:rsidRDefault="00B4583B" w:rsidP="00B4583B">
      <w:r>
        <w:t xml:space="preserve">Spotkanie z przedstawicielami samorządu, organizacji pozarządowych zajmujących się obszarem społecznym </w:t>
      </w:r>
    </w:p>
    <w:p w14:paraId="2D6BF0C7" w14:textId="77777777" w:rsidR="00B4583B" w:rsidRDefault="00B4583B" w:rsidP="00B4583B">
      <w:r>
        <w:t xml:space="preserve">Omówienie doświadczeń związanych z wpływem pandemii na społeczeństwo, pytania, wywiady, zbieranie materiałów źródłowych </w:t>
      </w:r>
    </w:p>
    <w:p w14:paraId="36F32E14" w14:textId="77777777" w:rsidR="00B4583B" w:rsidRDefault="00B4583B" w:rsidP="00B4583B">
      <w:r>
        <w:t xml:space="preserve">Gry miejskie – sonda uliczna wśród mieszkańców </w:t>
      </w:r>
      <w:proofErr w:type="spellStart"/>
      <w:r>
        <w:t>Katerini</w:t>
      </w:r>
      <w:proofErr w:type="spellEnd"/>
      <w:r>
        <w:t xml:space="preserve">, zbieranie opinii, wypowiedzi, tworzenia ankiet i statystyk </w:t>
      </w:r>
    </w:p>
    <w:p w14:paraId="49BFD28D" w14:textId="77777777" w:rsidR="00B4583B" w:rsidRDefault="00B4583B" w:rsidP="00B4583B">
      <w:r>
        <w:t xml:space="preserve">Konwersacje, analiza zebranych materiałów, informacji, transkrypcja wywiadów, katalogowanie zdjęć </w:t>
      </w:r>
    </w:p>
    <w:p w14:paraId="33A01BE2" w14:textId="0CB90BD7" w:rsidR="00B4583B" w:rsidRPr="00B4583B" w:rsidRDefault="00B4583B" w:rsidP="00B45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B4583B">
        <w:rPr>
          <w:sz w:val="28"/>
          <w:szCs w:val="28"/>
        </w:rPr>
        <w:t>SOBOTA 6</w:t>
      </w:r>
    </w:p>
    <w:p w14:paraId="4C8D167F" w14:textId="77777777" w:rsidR="00B4583B" w:rsidRDefault="00B4583B" w:rsidP="00B4583B">
      <w:r>
        <w:t xml:space="preserve">Pobyt na wyspie </w:t>
      </w:r>
      <w:proofErr w:type="spellStart"/>
      <w:r>
        <w:t>Skiatos</w:t>
      </w:r>
      <w:proofErr w:type="spellEnd"/>
      <w:r>
        <w:t xml:space="preserve"> w ramach programu kulturowego. Nauka tańców greckich, degustacja kuchni regionalnej </w:t>
      </w:r>
    </w:p>
    <w:p w14:paraId="618170D9" w14:textId="50E217D4" w:rsidR="00B4583B" w:rsidRPr="00B4583B" w:rsidRDefault="00B4583B" w:rsidP="00B45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B4583B">
        <w:rPr>
          <w:sz w:val="28"/>
          <w:szCs w:val="28"/>
        </w:rPr>
        <w:t>NIEDZIELA 7</w:t>
      </w:r>
    </w:p>
    <w:p w14:paraId="69D77540" w14:textId="77777777" w:rsidR="00B4583B" w:rsidRDefault="00B4583B" w:rsidP="00B4583B">
      <w:r>
        <w:t xml:space="preserve">Wycieczka w ramach programu kulturowego do Klasztoru Warłama i Wielkiego Meteoru </w:t>
      </w:r>
    </w:p>
    <w:p w14:paraId="41B0BE2D" w14:textId="6AF840FD" w:rsidR="00B4583B" w:rsidRPr="00B4583B" w:rsidRDefault="00B4583B" w:rsidP="00B45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B4583B">
        <w:rPr>
          <w:sz w:val="28"/>
          <w:szCs w:val="28"/>
        </w:rPr>
        <w:t>PONIEDZIAŁEK 8</w:t>
      </w:r>
    </w:p>
    <w:p w14:paraId="2D31D913" w14:textId="77777777" w:rsidR="00B4583B" w:rsidRDefault="00B4583B" w:rsidP="00B4583B">
      <w:r>
        <w:t xml:space="preserve">Liczba godzin zajęć: 6 </w:t>
      </w:r>
    </w:p>
    <w:p w14:paraId="72B8ABAE" w14:textId="77777777" w:rsidR="00B4583B" w:rsidRDefault="00B4583B" w:rsidP="00B4583B">
      <w:r>
        <w:t xml:space="preserve">Prezentacja – wyszukiwanie informacji w Internecie </w:t>
      </w:r>
    </w:p>
    <w:p w14:paraId="3F0E0FEB" w14:textId="77777777" w:rsidR="00B4583B" w:rsidRDefault="00B4583B" w:rsidP="00B4583B">
      <w:r>
        <w:t xml:space="preserve">Zajęcia praktyczne – wyszukiwanie określonych treści w Internecie z uwzględnieniem różnych typów wyszukiwarek, ustawień wyszukiwania, danych statystycznych, materiałów graficznych, analiz, raportów </w:t>
      </w:r>
    </w:p>
    <w:p w14:paraId="2ED823B3" w14:textId="77777777" w:rsidR="00B4583B" w:rsidRDefault="00B4583B" w:rsidP="00B4583B">
      <w:r>
        <w:t xml:space="preserve">Analiza, obróbka i przetwarzanie danych wyszukanych w ramach zajęć </w:t>
      </w:r>
    </w:p>
    <w:p w14:paraId="520BF46F" w14:textId="77777777" w:rsidR="00B4583B" w:rsidRDefault="00B4583B" w:rsidP="00B4583B">
      <w:r>
        <w:t xml:space="preserve">Projektowanie i przygotowywanie treści i informacji zebranych w trakcie warsztatów terenowych do sekcji broszury przez poszczególne grupy projektowe </w:t>
      </w:r>
    </w:p>
    <w:p w14:paraId="1F1F63C9" w14:textId="777F554C" w:rsidR="00B4583B" w:rsidRPr="00B4583B" w:rsidRDefault="00B4583B" w:rsidP="00B45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B4583B">
        <w:rPr>
          <w:sz w:val="28"/>
          <w:szCs w:val="28"/>
        </w:rPr>
        <w:t>WTOREK 9</w:t>
      </w:r>
    </w:p>
    <w:p w14:paraId="518111AC" w14:textId="77777777" w:rsidR="00B4583B" w:rsidRDefault="00B4583B" w:rsidP="00B4583B">
      <w:r>
        <w:t xml:space="preserve">Liczba godzin zajęć: 6 </w:t>
      </w:r>
    </w:p>
    <w:p w14:paraId="2DA1B9D9" w14:textId="77777777" w:rsidR="00B4583B" w:rsidRDefault="00B4583B" w:rsidP="00B4583B">
      <w:r>
        <w:t xml:space="preserve">Zajęcia praktyczne – szkolenie z obsługi oprogramowania do tworzenia profesjonalnych broszur informacyjnych </w:t>
      </w:r>
    </w:p>
    <w:p w14:paraId="74D1F9EC" w14:textId="77777777" w:rsidR="00B4583B" w:rsidRDefault="00B4583B" w:rsidP="00B4583B">
      <w:r>
        <w:t xml:space="preserve">Praca nad treściami, zamieszczonymi w każdej sekcji broszury, przez poszczególne grupy projektowe </w:t>
      </w:r>
    </w:p>
    <w:p w14:paraId="2F8CA423" w14:textId="0A5B9C14" w:rsidR="00B4583B" w:rsidRPr="00B4583B" w:rsidRDefault="00B4583B" w:rsidP="00B45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B4583B">
        <w:rPr>
          <w:sz w:val="28"/>
          <w:szCs w:val="28"/>
        </w:rPr>
        <w:t>ŚRODA 10</w:t>
      </w:r>
    </w:p>
    <w:p w14:paraId="26C2B564" w14:textId="77777777" w:rsidR="00B4583B" w:rsidRDefault="00B4583B" w:rsidP="00B4583B">
      <w:r>
        <w:t xml:space="preserve">Liczba godzin zajęć: 6 </w:t>
      </w:r>
    </w:p>
    <w:p w14:paraId="4A423A2C" w14:textId="77777777" w:rsidR="00B4583B" w:rsidRDefault="00B4583B" w:rsidP="00B4583B">
      <w:r>
        <w:lastRenderedPageBreak/>
        <w:t xml:space="preserve">Prezentacja – narzędzia do obróbki danych statystycznych – podstawowe funkcjonalności </w:t>
      </w:r>
    </w:p>
    <w:p w14:paraId="4B3EB98F" w14:textId="77777777" w:rsidR="00B4583B" w:rsidRDefault="00B4583B" w:rsidP="00B4583B">
      <w:r>
        <w:t xml:space="preserve">Zajęcia praktyczne – wykorzystanie arkusza Excel do przetwarzania, grupowania i prezentacji danych statystycznych oraz przygotowywania kolejnych elementów analizy zgodnie z przyporządkowaniem do obszaru tematycznego </w:t>
      </w:r>
    </w:p>
    <w:p w14:paraId="77C37A21" w14:textId="77777777" w:rsidR="00B4583B" w:rsidRDefault="00B4583B" w:rsidP="00B4583B">
      <w:r>
        <w:t xml:space="preserve">Praca nad treściami zamieszczonymi w każdej sekcji broszury przez poszczególne grupy projektowe </w:t>
      </w:r>
    </w:p>
    <w:p w14:paraId="77A219AF" w14:textId="5900AF8D" w:rsidR="00B4583B" w:rsidRPr="00B4583B" w:rsidRDefault="00B4583B" w:rsidP="00B45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B4583B">
        <w:rPr>
          <w:sz w:val="28"/>
          <w:szCs w:val="28"/>
        </w:rPr>
        <w:t>CZWARTEK 11</w:t>
      </w:r>
    </w:p>
    <w:p w14:paraId="0AA9B07E" w14:textId="77777777" w:rsidR="00B4583B" w:rsidRDefault="00B4583B" w:rsidP="00B4583B">
      <w:r>
        <w:t xml:space="preserve">Liczba godzin zajęć: 6 </w:t>
      </w:r>
    </w:p>
    <w:p w14:paraId="1B79DE31" w14:textId="77777777" w:rsidR="00B4583B" w:rsidRDefault="00B4583B" w:rsidP="00B4583B">
      <w:r>
        <w:t xml:space="preserve">Praca w pracowni komputerowej, przygotowywanie przez grupy projektowe kolejnej części analizy wpływu pandemii COVID na potencjał regionów </w:t>
      </w:r>
    </w:p>
    <w:p w14:paraId="1BA77F29" w14:textId="77777777" w:rsidR="00B4583B" w:rsidRDefault="00B4583B" w:rsidP="00B4583B">
      <w:r>
        <w:t xml:space="preserve">Ćwiczenia – graficzne opracowanie analizy/broszury o potencjale regionu </w:t>
      </w:r>
      <w:proofErr w:type="spellStart"/>
      <w:r>
        <w:t>Katerini</w:t>
      </w:r>
      <w:proofErr w:type="spellEnd"/>
      <w:r>
        <w:t xml:space="preserve">, praca z oprogramowaniem </w:t>
      </w:r>
    </w:p>
    <w:p w14:paraId="6117B157" w14:textId="77777777" w:rsidR="00B4583B" w:rsidRDefault="00B4583B" w:rsidP="00B4583B">
      <w:r>
        <w:t xml:space="preserve">Przygotowanie się do prezentacji tworzonych prac </w:t>
      </w:r>
    </w:p>
    <w:p w14:paraId="16C89132" w14:textId="494E3980" w:rsidR="00B4583B" w:rsidRPr="00B4583B" w:rsidRDefault="00B4583B" w:rsidP="00B45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B4583B">
        <w:rPr>
          <w:sz w:val="28"/>
          <w:szCs w:val="28"/>
        </w:rPr>
        <w:t>PIĄTEK 12</w:t>
      </w:r>
    </w:p>
    <w:p w14:paraId="193C093D" w14:textId="77777777" w:rsidR="00B4583B" w:rsidRDefault="00B4583B" w:rsidP="00B4583B">
      <w:r>
        <w:t xml:space="preserve">Liczba godzin zajęć: 6 </w:t>
      </w:r>
    </w:p>
    <w:p w14:paraId="0E021A22" w14:textId="77777777" w:rsidR="00B4583B" w:rsidRDefault="00B4583B" w:rsidP="00B4583B">
      <w:r>
        <w:t xml:space="preserve">Zaprezentowanie rezultatów przez poszczególne międzynarodowe grupy </w:t>
      </w:r>
    </w:p>
    <w:p w14:paraId="0A6F3F3B" w14:textId="77777777" w:rsidR="00B4583B" w:rsidRDefault="00B4583B" w:rsidP="00B4583B">
      <w:r>
        <w:t xml:space="preserve">Analiza i ocena produktów mobilności </w:t>
      </w:r>
    </w:p>
    <w:p w14:paraId="787FCAA0" w14:textId="77777777" w:rsidR="00B4583B" w:rsidRDefault="00B4583B" w:rsidP="00B4583B">
      <w:r>
        <w:t xml:space="preserve">Wydanie certyfikatów </w:t>
      </w:r>
    </w:p>
    <w:p w14:paraId="1EDC971C" w14:textId="77777777" w:rsidR="00B4583B" w:rsidRDefault="00B4583B" w:rsidP="00B4583B">
      <w:r>
        <w:t xml:space="preserve">Podsumowanie </w:t>
      </w:r>
    </w:p>
    <w:p w14:paraId="73790EB7" w14:textId="77F73632" w:rsidR="00B4583B" w:rsidRDefault="00B4583B" w:rsidP="00B4583B">
      <w:r>
        <w:t>Pożegnanie</w:t>
      </w:r>
    </w:p>
    <w:p w14:paraId="00796E36" w14:textId="0F0722C8" w:rsidR="00B4583B" w:rsidRPr="00297A81" w:rsidRDefault="00B4583B" w:rsidP="00297A81">
      <w:pPr>
        <w:rPr>
          <w:b/>
          <w:bCs/>
        </w:rPr>
      </w:pPr>
      <w:r>
        <w:br w:type="column"/>
      </w:r>
      <w:r w:rsidRPr="00297A81">
        <w:rPr>
          <w:b/>
          <w:bCs/>
        </w:rPr>
        <w:lastRenderedPageBreak/>
        <w:t>Efekty realizacji mobilności</w:t>
      </w:r>
    </w:p>
    <w:p w14:paraId="42FD9220" w14:textId="77777777" w:rsidR="00B4583B" w:rsidRDefault="00B4583B" w:rsidP="00B4583B">
      <w:r>
        <w:t xml:space="preserve">Projekt pozwolił na osiągnięcie poniżej wymienionych rezultatów: </w:t>
      </w:r>
    </w:p>
    <w:p w14:paraId="47EA9C4E" w14:textId="4AC795EC" w:rsidR="00B4583B" w:rsidRPr="00B4583B" w:rsidRDefault="00B4583B" w:rsidP="00B45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B4583B">
        <w:rPr>
          <w:sz w:val="28"/>
          <w:szCs w:val="28"/>
        </w:rPr>
        <w:t>REZULTATY JAKOŚCIOWE</w:t>
      </w:r>
    </w:p>
    <w:p w14:paraId="0E7B2565" w14:textId="77777777" w:rsidR="00B4583B" w:rsidRDefault="00B4583B" w:rsidP="00B4583B"/>
    <w:p w14:paraId="731DBEB8" w14:textId="77777777" w:rsidR="007F4895" w:rsidRDefault="00B4583B" w:rsidP="007F4895">
      <w:pPr>
        <w:pStyle w:val="Akapitzlist"/>
        <w:numPr>
          <w:ilvl w:val="0"/>
          <w:numId w:val="4"/>
        </w:numPr>
      </w:pPr>
      <w:r>
        <w:t xml:space="preserve">Zwiększenie poziomu kompetencji kluczowych uczestników – uczniów, w tym po stronie greckiej i polskiej. </w:t>
      </w:r>
    </w:p>
    <w:p w14:paraId="181E9475" w14:textId="77777777" w:rsidR="007F4895" w:rsidRDefault="00B4583B" w:rsidP="00B4583B">
      <w:r>
        <w:t xml:space="preserve">Kompetencje, które szczególnie były wzmacniane w ramach działań projektowych, to: </w:t>
      </w:r>
    </w:p>
    <w:p w14:paraId="5D33B348" w14:textId="77777777" w:rsidR="007F4895" w:rsidRDefault="007F4895" w:rsidP="00B4583B">
      <w:r>
        <w:t>Kompetencje w</w:t>
      </w:r>
      <w:r w:rsidR="00B4583B">
        <w:t xml:space="preserve"> zakresie tworzenia i rozumienia informacji, </w:t>
      </w:r>
    </w:p>
    <w:p w14:paraId="252807DC" w14:textId="77777777" w:rsidR="007F4895" w:rsidRDefault="007F4895" w:rsidP="00B4583B">
      <w:r>
        <w:t xml:space="preserve">Kompetencje </w:t>
      </w:r>
      <w:r w:rsidR="00B4583B">
        <w:t xml:space="preserve">cyfrowe, </w:t>
      </w:r>
    </w:p>
    <w:p w14:paraId="11553F7F" w14:textId="77777777" w:rsidR="007F4895" w:rsidRDefault="007F4895" w:rsidP="00B4583B">
      <w:r>
        <w:t xml:space="preserve">Kompetencje </w:t>
      </w:r>
      <w:r w:rsidR="00B4583B">
        <w:t xml:space="preserve">wielojęzyczności, </w:t>
      </w:r>
    </w:p>
    <w:p w14:paraId="63684AC1" w14:textId="77777777" w:rsidR="007F4895" w:rsidRDefault="007F4895" w:rsidP="00B4583B">
      <w:r>
        <w:t xml:space="preserve">Kompetencje </w:t>
      </w:r>
      <w:r w:rsidR="00B4583B">
        <w:t>osobiste, społeczne i w zakresie uczenia się,</w:t>
      </w:r>
    </w:p>
    <w:p w14:paraId="6788AED9" w14:textId="77777777" w:rsidR="007F4895" w:rsidRDefault="007F4895" w:rsidP="00B4583B">
      <w:r>
        <w:t>K</w:t>
      </w:r>
      <w:r w:rsidR="00B4583B">
        <w:t xml:space="preserve">ompetencje w zakresie przedsiębiorczości, </w:t>
      </w:r>
    </w:p>
    <w:p w14:paraId="008BD28F" w14:textId="77777777" w:rsidR="007F4895" w:rsidRDefault="007F4895" w:rsidP="00B4583B">
      <w:r>
        <w:t>K</w:t>
      </w:r>
      <w:r w:rsidR="00B4583B">
        <w:t xml:space="preserve">ompetencje kulturowe. </w:t>
      </w:r>
    </w:p>
    <w:p w14:paraId="61125D3E" w14:textId="77777777" w:rsidR="007F4895" w:rsidRDefault="00B4583B" w:rsidP="00B4583B">
      <w:r>
        <w:t>Na w/w elementy wpływ miały</w:t>
      </w:r>
      <w:r w:rsidR="007F4895">
        <w:t xml:space="preserve"> -</w:t>
      </w:r>
      <w:r>
        <w:t xml:space="preserve"> realizacja przygotowania do mobilności, program mobilności, angażowanie uczniów w inne aspekty projektu. </w:t>
      </w:r>
    </w:p>
    <w:p w14:paraId="25564AFE" w14:textId="76831855" w:rsidR="00B4583B" w:rsidRDefault="00B4583B" w:rsidP="00B4583B">
      <w:r>
        <w:t xml:space="preserve">Wzrost został potwierdzony poprzez ankiety kompetencji (ewaluacja stanu przed vs. </w:t>
      </w:r>
      <w:r w:rsidR="007F4895">
        <w:t>w</w:t>
      </w:r>
      <w:r>
        <w:t xml:space="preserve"> trakcie vs. </w:t>
      </w:r>
      <w:r w:rsidR="007F4895">
        <w:t>p</w:t>
      </w:r>
      <w:r>
        <w:t xml:space="preserve">o zakończeniu mobilności) oraz ocena indywidualnych osiągnięć uczniów przez mentorów.  </w:t>
      </w:r>
    </w:p>
    <w:p w14:paraId="4139450F" w14:textId="77777777" w:rsidR="00B4583B" w:rsidRDefault="00B4583B" w:rsidP="007F4895">
      <w:pPr>
        <w:pStyle w:val="Akapitzlist"/>
        <w:numPr>
          <w:ilvl w:val="0"/>
          <w:numId w:val="4"/>
        </w:numPr>
      </w:pPr>
      <w:r>
        <w:t xml:space="preserve">Pozyskanie nowych praktycznych umiejętności i rozwój w tym zakresie wśród uczniów zaangażowanych w mobilność – w tym poznanie nowych programów cyfrowych, ale też zwiększenie umiejętności w zakresie poszukiwania, analizy i przetwarzania informacji, w tym przypadku dodatkowym elementem oceny stopnia osiągnięcia rezultatu była analiza rezultatów materialnych w projekcie  </w:t>
      </w:r>
    </w:p>
    <w:p w14:paraId="27519DA0" w14:textId="77777777" w:rsidR="00B4583B" w:rsidRDefault="00B4583B" w:rsidP="007F4895">
      <w:pPr>
        <w:pStyle w:val="Akapitzlist"/>
        <w:numPr>
          <w:ilvl w:val="0"/>
          <w:numId w:val="4"/>
        </w:numPr>
      </w:pPr>
      <w:r>
        <w:t xml:space="preserve">Wzrost wiedzy, praktycznych umiejętności oraz kompetencji zawodowych i kluczowych kadry nauczycielskiej, która była zaangażowana w działania projektowe. Ocena stopnia osiągnięcia tego rezultatu została oparta na analizie raportów, notatek, dokumentacji projektowej i zaangażowaniu w działania upowszechniające i szkoleniowe wśród kadry  </w:t>
      </w:r>
    </w:p>
    <w:p w14:paraId="2D8C3353" w14:textId="77777777" w:rsidR="00B4583B" w:rsidRDefault="00B4583B" w:rsidP="007F4895">
      <w:pPr>
        <w:pStyle w:val="Akapitzlist"/>
        <w:numPr>
          <w:ilvl w:val="0"/>
          <w:numId w:val="4"/>
        </w:numPr>
      </w:pPr>
      <w:r>
        <w:t xml:space="preserve">Wzrost kompetencji kadry zarządzającej w zakresie nadzoru strategicznego, sprawozdawczości i rozliczania projektów o skali ponadnarodowej z finansowaniem europejskim – gdzie badanie przeprowadzono na podstawie oceny jakości dokumentacji.  </w:t>
      </w:r>
    </w:p>
    <w:p w14:paraId="02CEA1A9" w14:textId="65F3887A" w:rsidR="00B4583B" w:rsidRPr="00B4583B" w:rsidRDefault="00B4583B" w:rsidP="00B45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B4583B">
        <w:rPr>
          <w:sz w:val="28"/>
          <w:szCs w:val="28"/>
        </w:rPr>
        <w:t>REZULTATY ILOŚCIOWE</w:t>
      </w:r>
    </w:p>
    <w:p w14:paraId="7F90F5F0" w14:textId="77777777" w:rsidR="00B4583B" w:rsidRDefault="00B4583B" w:rsidP="00B4583B">
      <w:r>
        <w:t xml:space="preserve">UCZESTNICY ZAANGAŻOWANI W MOBILNOŚĆ </w:t>
      </w:r>
    </w:p>
    <w:p w14:paraId="38918E0A" w14:textId="76795E20" w:rsidR="00B4583B" w:rsidRDefault="00B4583B" w:rsidP="007F4895">
      <w:pPr>
        <w:pStyle w:val="Akapitzlist"/>
        <w:numPr>
          <w:ilvl w:val="0"/>
          <w:numId w:val="5"/>
        </w:numPr>
      </w:pPr>
      <w:r>
        <w:t>20 uczniów po stronie polskiej</w:t>
      </w:r>
      <w:r w:rsidR="007F4895">
        <w:t>,</w:t>
      </w:r>
      <w:r>
        <w:t xml:space="preserve"> w tym 8 osób z mniejszymi szansami </w:t>
      </w:r>
    </w:p>
    <w:p w14:paraId="621FCCD6" w14:textId="77777777" w:rsidR="00B4583B" w:rsidRDefault="00B4583B" w:rsidP="007F4895">
      <w:pPr>
        <w:pStyle w:val="Akapitzlist"/>
        <w:numPr>
          <w:ilvl w:val="0"/>
          <w:numId w:val="5"/>
        </w:numPr>
      </w:pPr>
      <w:r>
        <w:t xml:space="preserve">8 uczniów po stronie greckiej  </w:t>
      </w:r>
    </w:p>
    <w:p w14:paraId="5EBE673B" w14:textId="77777777" w:rsidR="00B4583B" w:rsidRDefault="00B4583B" w:rsidP="007F4895">
      <w:pPr>
        <w:pStyle w:val="Akapitzlist"/>
        <w:numPr>
          <w:ilvl w:val="0"/>
          <w:numId w:val="5"/>
        </w:numPr>
      </w:pPr>
      <w:r>
        <w:t xml:space="preserve">3 nauczycieli z Polski  </w:t>
      </w:r>
    </w:p>
    <w:p w14:paraId="7901F883" w14:textId="77777777" w:rsidR="00B4583B" w:rsidRDefault="00B4583B" w:rsidP="007F4895">
      <w:pPr>
        <w:pStyle w:val="Akapitzlist"/>
        <w:numPr>
          <w:ilvl w:val="0"/>
          <w:numId w:val="5"/>
        </w:numPr>
      </w:pPr>
      <w:r>
        <w:t xml:space="preserve">2 nauczycieli z Grecji  </w:t>
      </w:r>
    </w:p>
    <w:p w14:paraId="4BA3BD19" w14:textId="77777777" w:rsidR="00B4583B" w:rsidRDefault="00B4583B" w:rsidP="00B4583B">
      <w:r>
        <w:t xml:space="preserve">CERTYFIKATY POTWIERDZAJĄCE UDZIAŁ W PROJEKCIE, wydane wszystkim uczestnikom (uczniowie, kadra z Grecji i Polski).  </w:t>
      </w:r>
    </w:p>
    <w:p w14:paraId="2FC02DD5" w14:textId="335F3150" w:rsidR="00B4583B" w:rsidRPr="00B4583B" w:rsidRDefault="00B4583B" w:rsidP="00B45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B4583B">
        <w:rPr>
          <w:sz w:val="28"/>
          <w:szCs w:val="28"/>
        </w:rPr>
        <w:lastRenderedPageBreak/>
        <w:t>REZULTATY MATERIALNE W PROJEKCIE</w:t>
      </w:r>
    </w:p>
    <w:p w14:paraId="0CED72FC" w14:textId="77777777" w:rsidR="00B4583B" w:rsidRDefault="00B4583B" w:rsidP="00B4583B">
      <w:r>
        <w:t xml:space="preserve">BROSZURY INFORMACYJNE. Łącznie w projekcie powstało aż 9 profesjonalnych wydawnictw, poświęconych tematyce wpływu pandemii koronawirusa na potencjał i rozwój regionów </w:t>
      </w:r>
      <w:proofErr w:type="spellStart"/>
      <w:r>
        <w:t>Pierii</w:t>
      </w:r>
      <w:proofErr w:type="spellEnd"/>
      <w:r>
        <w:t xml:space="preserve"> i Mazowsza w różnych aspektach. Uczniowie pozyskali i przeanalizowali dane dot. M.in. kultury, szkolnictwa, branży turystycznej, branży gastronomicznej, perspektyw związanych z dalszym rozwojem i wygasaniem pandemii. Informacje pozyskiwali z różnych źródeł, w tym oficjalnych statystyk, wywiadów, obserwacji. Przykładowo, zostało przeprowadzone specjalne spotkanie z Dyrektorem Szkoły Platon poświęcone właśnie strategiom radzenia sobie z pandemią w szkolnictwie w Grecji, wpływie na nauczanie i na efekty uczenia, wynikom egzaminów itp.  </w:t>
      </w:r>
    </w:p>
    <w:p w14:paraId="799A4C63" w14:textId="6689ACDA" w:rsidR="00B4583B" w:rsidRDefault="00B4583B" w:rsidP="00B4583B">
      <w:r>
        <w:t xml:space="preserve">Broszury powstały w językach: angielskim, greckim i polskim. Mają charakter profesjonalnego wydawnictwa informacyjnego. Do składu graficznego zastosowano narzędzie </w:t>
      </w:r>
      <w:proofErr w:type="spellStart"/>
      <w:r>
        <w:t>Canva</w:t>
      </w:r>
      <w:proofErr w:type="spellEnd"/>
      <w:r>
        <w:t xml:space="preserve">.  </w:t>
      </w:r>
    </w:p>
    <w:p w14:paraId="4AB9083A" w14:textId="77777777" w:rsidR="007F4895" w:rsidRDefault="007F4895" w:rsidP="00B4583B"/>
    <w:p w14:paraId="4D85BFD2" w14:textId="28C49707" w:rsidR="00B4583B" w:rsidRPr="00297A81" w:rsidRDefault="00B4583B" w:rsidP="00297A81">
      <w:pPr>
        <w:rPr>
          <w:b/>
          <w:bCs/>
        </w:rPr>
      </w:pPr>
      <w:r w:rsidRPr="00297A81">
        <w:rPr>
          <w:b/>
          <w:bCs/>
        </w:rPr>
        <w:t>Materiały promocyjne na temat inicjatywy</w:t>
      </w:r>
    </w:p>
    <w:p w14:paraId="0F8C86D4" w14:textId="538C1D25" w:rsidR="00D9561C" w:rsidRDefault="00297A81" w:rsidP="00D9561C">
      <w:pPr>
        <w:rPr>
          <w:color w:val="FF0000"/>
        </w:rPr>
      </w:pPr>
      <w:r>
        <w:rPr>
          <w:color w:val="FF0000"/>
        </w:rPr>
        <w:t>Oficjalny p</w:t>
      </w:r>
      <w:r w:rsidR="00D9561C" w:rsidRPr="00D9561C">
        <w:rPr>
          <w:color w:val="FF0000"/>
        </w:rPr>
        <w:t xml:space="preserve">lakat </w:t>
      </w:r>
      <w:r>
        <w:rPr>
          <w:color w:val="FF0000"/>
        </w:rPr>
        <w:t>informujący o projekcie i finansowaniu</w:t>
      </w:r>
    </w:p>
    <w:p w14:paraId="07A9D4FB" w14:textId="627EB9F5" w:rsidR="00D9561C" w:rsidRPr="00D9561C" w:rsidRDefault="00297A81" w:rsidP="00D9561C">
      <w:pPr>
        <w:rPr>
          <w:color w:val="FF0000"/>
        </w:rPr>
      </w:pPr>
      <w:r>
        <w:rPr>
          <w:color w:val="FF0000"/>
        </w:rPr>
        <w:t xml:space="preserve">Informacje o rekrutacji: </w:t>
      </w:r>
      <w:hyperlink r:id="rId5" w:history="1">
        <w:r w:rsidRPr="00AD2DBA">
          <w:rPr>
            <w:rStyle w:val="Hipercze"/>
          </w:rPr>
          <w:t>https://zsckp.powiatsochaczew.pl/newsshow/12401?title=Erasmus-2022&amp;sochaczew=sochaczew&amp;fbclid=IwAR3wTbkkAggm4MQgxsS9w2DuL3pS4GgsrFKqGcskP3gX9_ABg6YUSLTWwn4</w:t>
        </w:r>
      </w:hyperlink>
      <w:r>
        <w:rPr>
          <w:color w:val="FF0000"/>
        </w:rPr>
        <w:t xml:space="preserve"> </w:t>
      </w:r>
    </w:p>
    <w:sectPr w:rsidR="00D9561C" w:rsidRPr="00D95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70741"/>
    <w:multiLevelType w:val="hybridMultilevel"/>
    <w:tmpl w:val="61740F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05256"/>
    <w:multiLevelType w:val="hybridMultilevel"/>
    <w:tmpl w:val="651083EA"/>
    <w:lvl w:ilvl="0" w:tplc="68166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35D54"/>
    <w:multiLevelType w:val="hybridMultilevel"/>
    <w:tmpl w:val="48EAC40C"/>
    <w:lvl w:ilvl="0" w:tplc="68166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E5537"/>
    <w:multiLevelType w:val="hybridMultilevel"/>
    <w:tmpl w:val="AFF4C8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9251D"/>
    <w:multiLevelType w:val="hybridMultilevel"/>
    <w:tmpl w:val="11C2848C"/>
    <w:lvl w:ilvl="0" w:tplc="68166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3B"/>
    <w:rsid w:val="00297A81"/>
    <w:rsid w:val="00322873"/>
    <w:rsid w:val="007F4895"/>
    <w:rsid w:val="008E4641"/>
    <w:rsid w:val="00B4583B"/>
    <w:rsid w:val="00D9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2E3C"/>
  <w15:chartTrackingRefBased/>
  <w15:docId w15:val="{81CB44C4-A187-46AA-83F9-0434B2E0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8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7A8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7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sckp.powiatsochaczew.pl/newsshow/12401?title=Erasmus-2022&amp;sochaczew=sochaczew&amp;fbclid=IwAR3wTbkkAggm4MQgxsS9w2DuL3pS4GgsrFKqGcskP3gX9_ABg6YUSLTWwn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1107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Kawecka</dc:creator>
  <cp:keywords/>
  <dc:description/>
  <cp:lastModifiedBy>Przemek Lutyński</cp:lastModifiedBy>
  <cp:revision>2</cp:revision>
  <dcterms:created xsi:type="dcterms:W3CDTF">2023-01-05T06:41:00Z</dcterms:created>
  <dcterms:modified xsi:type="dcterms:W3CDTF">2023-01-05T06:41:00Z</dcterms:modified>
</cp:coreProperties>
</file>